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67" w:rsidRDefault="009767AF" w:rsidP="009767AF">
      <w:pPr>
        <w:pStyle w:val="Heading4"/>
        <w:ind w:firstLine="720"/>
        <w:jc w:val="center"/>
        <w:rPr>
          <w:bCs w:val="0"/>
        </w:rPr>
      </w:pPr>
      <w:r>
        <w:rPr>
          <w:noProof/>
        </w:rPr>
        <w:drawing>
          <wp:inline distT="0" distB="0" distL="0" distR="0" wp14:anchorId="57246C6A" wp14:editId="32108B5E">
            <wp:extent cx="1771650" cy="134652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24788" cy="1386916"/>
                    </a:xfrm>
                    <a:prstGeom prst="rect">
                      <a:avLst/>
                    </a:prstGeom>
                  </pic:spPr>
                </pic:pic>
              </a:graphicData>
            </a:graphic>
          </wp:inline>
        </w:drawing>
      </w:r>
      <w:r w:rsidR="00E66667">
        <w:rPr>
          <w:bCs w:val="0"/>
        </w:rPr>
        <w:t xml:space="preserve"> </w:t>
      </w:r>
    </w:p>
    <w:p w:rsidR="00DC082E" w:rsidRPr="00DC082E" w:rsidRDefault="00DC082E" w:rsidP="00DC082E"/>
    <w:p w:rsidR="00E66667" w:rsidRDefault="00E66667" w:rsidP="00E66667">
      <w:pPr>
        <w:jc w:val="both"/>
        <w:rPr>
          <w:rFonts w:ascii="Helvetica" w:hAnsi="Helvetica" w:cs="Helvetica"/>
        </w:rPr>
      </w:pPr>
      <w:r>
        <w:rPr>
          <w:rFonts w:ascii="Helvetica" w:hAnsi="Helvetica" w:cs="Helvetica"/>
        </w:rPr>
        <w:t>The Heckscher Museum of Art</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 xml:space="preserve">    </w:t>
      </w:r>
      <w:r w:rsidRPr="00934500">
        <w:rPr>
          <w:rFonts w:ascii="Helvetica" w:hAnsi="Helvetica" w:cs="Helvetica"/>
          <w:b/>
        </w:rPr>
        <w:t>C</w:t>
      </w:r>
      <w:r>
        <w:rPr>
          <w:rFonts w:ascii="Helvetica" w:hAnsi="Helvetica" w:cs="Helvetica"/>
          <w:b/>
        </w:rPr>
        <w:t>ontact</w:t>
      </w:r>
    </w:p>
    <w:p w:rsidR="00E66667" w:rsidRDefault="00E66667" w:rsidP="00E66667">
      <w:pPr>
        <w:jc w:val="both"/>
        <w:rPr>
          <w:rFonts w:ascii="Helvetica" w:hAnsi="Helvetica" w:cs="Helvetica"/>
        </w:rPr>
      </w:pPr>
      <w:r>
        <w:rPr>
          <w:rFonts w:ascii="Helvetica" w:hAnsi="Helvetica" w:cs="Helvetica"/>
        </w:rPr>
        <w:t xml:space="preserve">2 Prime Avenue, Huntington, NY 11743 </w:t>
      </w:r>
      <w:r>
        <w:rPr>
          <w:rFonts w:ascii="Helvetica" w:hAnsi="Helvetica" w:cs="Helvetica"/>
        </w:rPr>
        <w:tab/>
      </w:r>
      <w:r>
        <w:rPr>
          <w:rFonts w:ascii="Helvetica" w:hAnsi="Helvetica" w:cs="Helvetica"/>
        </w:rPr>
        <w:tab/>
      </w:r>
      <w:r>
        <w:rPr>
          <w:rFonts w:ascii="Helvetica" w:hAnsi="Helvetica" w:cs="Helvetica"/>
        </w:rPr>
        <w:tab/>
        <w:t xml:space="preserve">                </w:t>
      </w:r>
      <w:r w:rsidR="00DC3452">
        <w:rPr>
          <w:rFonts w:ascii="Helvetica" w:hAnsi="Helvetica" w:cs="Helvetica"/>
        </w:rPr>
        <w:t>Jill Rowen</w:t>
      </w:r>
    </w:p>
    <w:p w:rsidR="00E66667" w:rsidRDefault="00E66667" w:rsidP="00E66667">
      <w:pPr>
        <w:jc w:val="both"/>
        <w:rPr>
          <w:rFonts w:ascii="Helvetica" w:hAnsi="Helvetica" w:cs="Helvetica"/>
        </w:rPr>
      </w:pPr>
      <w:r>
        <w:rPr>
          <w:rFonts w:ascii="Helvetica" w:hAnsi="Helvetica" w:cs="Helvetica"/>
        </w:rPr>
        <w:t xml:space="preserve">631.351.3250 </w:t>
      </w:r>
      <w:r>
        <w:rPr>
          <w:rFonts w:ascii="Helvetica" w:hAnsi="Helvetica" w:cs="Helvetica"/>
        </w:rPr>
        <w:tab/>
        <w:t xml:space="preserve">       </w:t>
      </w:r>
      <w:r>
        <w:rPr>
          <w:rFonts w:ascii="Helvetica" w:hAnsi="Helvetica" w:cs="Helvetica"/>
        </w:rPr>
        <w:tab/>
      </w:r>
      <w:r>
        <w:rPr>
          <w:rFonts w:ascii="Helvetica" w:hAnsi="Helvetica" w:cs="Helvetica"/>
        </w:rPr>
        <w:tab/>
        <w:t xml:space="preserve">     </w:t>
      </w:r>
      <w:r>
        <w:rPr>
          <w:rFonts w:ascii="Helvetica" w:hAnsi="Helvetica" w:cs="Helvetica"/>
        </w:rPr>
        <w:tab/>
      </w:r>
      <w:r>
        <w:rPr>
          <w:rFonts w:ascii="Helvetica" w:hAnsi="Helvetica" w:cs="Helvetica"/>
        </w:rPr>
        <w:tab/>
      </w:r>
      <w:r>
        <w:rPr>
          <w:rFonts w:ascii="Helvetica" w:hAnsi="Helvetica" w:cs="Helvetica"/>
        </w:rPr>
        <w:tab/>
        <w:t xml:space="preserve">                           </w:t>
      </w:r>
      <w:r w:rsidR="000157B3">
        <w:rPr>
          <w:rFonts w:ascii="Helvetica" w:hAnsi="Helvetica" w:cs="Helvetica"/>
        </w:rPr>
        <w:t xml:space="preserve"> </w:t>
      </w:r>
      <w:r w:rsidR="004B3A33">
        <w:rPr>
          <w:rFonts w:ascii="Helvetica" w:hAnsi="Helvetica" w:cs="Helvetica"/>
        </w:rPr>
        <w:t>Rowen</w:t>
      </w:r>
      <w:r>
        <w:rPr>
          <w:rFonts w:ascii="Helvetica" w:hAnsi="Helvetica" w:cs="Helvetica"/>
        </w:rPr>
        <w:t xml:space="preserve">@Heckscher.org </w:t>
      </w:r>
      <w:hyperlink r:id="rId6" w:history="1">
        <w:r w:rsidRPr="00205857">
          <w:rPr>
            <w:rStyle w:val="Hyperlink"/>
            <w:rFonts w:ascii="Helvetica" w:hAnsi="Helvetica" w:cs="Helvetica"/>
          </w:rPr>
          <w:t>www.Heckscher.org</w:t>
        </w:r>
      </w:hyperlink>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 xml:space="preserve">                631.351.3006</w:t>
      </w:r>
    </w:p>
    <w:p w:rsidR="00E66667" w:rsidRDefault="00E66667" w:rsidP="00E66667">
      <w:pPr>
        <w:rPr>
          <w:rFonts w:ascii="Helvetica" w:hAnsi="Helvetica" w:cs="Helvetica"/>
        </w:rPr>
      </w:pPr>
    </w:p>
    <w:p w:rsidR="004B3A33" w:rsidRDefault="00E66667" w:rsidP="00E66667">
      <w:pPr>
        <w:rPr>
          <w:rFonts w:ascii="Helvetica" w:hAnsi="Helvetica" w:cs="Helvetica"/>
        </w:rPr>
      </w:pPr>
      <w:r>
        <w:rPr>
          <w:rFonts w:ascii="Helvetica" w:hAnsi="Helvetica" w:cs="Helvetica"/>
          <w:b/>
          <w:sz w:val="24"/>
          <w:szCs w:val="24"/>
        </w:rPr>
        <w:t>FOR IMMEDIATE RELEASE</w:t>
      </w:r>
      <w:r>
        <w:rPr>
          <w:rFonts w:ascii="Helvetica" w:hAnsi="Helvetica" w:cs="Helvetica"/>
          <w:b/>
          <w:sz w:val="24"/>
          <w:szCs w:val="24"/>
        </w:rPr>
        <w:tab/>
      </w:r>
      <w:r>
        <w:rPr>
          <w:rFonts w:ascii="Helvetica" w:hAnsi="Helvetica" w:cs="Helvetica"/>
          <w:b/>
        </w:rPr>
        <w:tab/>
      </w:r>
      <w:r>
        <w:rPr>
          <w:rFonts w:ascii="Helvetica" w:hAnsi="Helvetica" w:cs="Helvetica"/>
          <w:b/>
        </w:rPr>
        <w:tab/>
      </w:r>
      <w:r>
        <w:rPr>
          <w:rFonts w:ascii="Helvetica" w:hAnsi="Helvetica" w:cs="Helvetica"/>
          <w:b/>
        </w:rPr>
        <w:tab/>
        <w:t xml:space="preserve">                </w:t>
      </w:r>
      <w:r w:rsidR="004B3A33">
        <w:rPr>
          <w:rFonts w:ascii="Helvetica" w:hAnsi="Helvetica" w:cs="Helvetica"/>
        </w:rPr>
        <w:t xml:space="preserve"> </w:t>
      </w:r>
    </w:p>
    <w:p w:rsidR="00E66667" w:rsidRDefault="004B3A33" w:rsidP="00E66667">
      <w:pPr>
        <w:rPr>
          <w:rFonts w:ascii="Helvetica" w:hAnsi="Helvetica" w:cs="Helvetica"/>
        </w:rPr>
      </w:pPr>
      <w:r>
        <w:rPr>
          <w:rFonts w:ascii="Helvetica" w:hAnsi="Helvetica" w:cs="Helvetica"/>
          <w:b/>
          <w:sz w:val="24"/>
          <w:szCs w:val="24"/>
        </w:rPr>
        <w:t>October 2019</w:t>
      </w:r>
      <w:r w:rsidR="00E66667">
        <w:rPr>
          <w:rFonts w:ascii="Helvetica" w:hAnsi="Helvetica" w:cs="Helvetica"/>
          <w:b/>
          <w:sz w:val="24"/>
          <w:szCs w:val="24"/>
        </w:rPr>
        <w:t xml:space="preserve">          </w:t>
      </w:r>
      <w:r w:rsidR="00E66667">
        <w:rPr>
          <w:rFonts w:ascii="Helvetica" w:hAnsi="Helvetica" w:cs="Helvetica"/>
        </w:rPr>
        <w:tab/>
      </w:r>
      <w:r w:rsidR="00E66667">
        <w:rPr>
          <w:rFonts w:ascii="Helvetica" w:hAnsi="Helvetica" w:cs="Helvetica"/>
        </w:rPr>
        <w:tab/>
      </w:r>
      <w:r w:rsidR="00E66667">
        <w:rPr>
          <w:rFonts w:ascii="Helvetica" w:hAnsi="Helvetica" w:cs="Helvetica"/>
        </w:rPr>
        <w:tab/>
        <w:t xml:space="preserve">     </w:t>
      </w:r>
      <w:r w:rsidR="00E66667">
        <w:rPr>
          <w:rFonts w:ascii="Helvetica" w:hAnsi="Helvetica" w:cs="Helvetica"/>
        </w:rPr>
        <w:tab/>
      </w:r>
      <w:r w:rsidR="00E66667">
        <w:rPr>
          <w:rFonts w:ascii="Helvetica" w:hAnsi="Helvetica" w:cs="Helvetica"/>
        </w:rPr>
        <w:tab/>
      </w:r>
      <w:r w:rsidR="00E66667" w:rsidRPr="00934500">
        <w:rPr>
          <w:rFonts w:ascii="Helvetica" w:hAnsi="Helvetica" w:cs="Helvetica"/>
        </w:rPr>
        <w:t xml:space="preserve">    </w:t>
      </w:r>
      <w:r w:rsidR="00E66667">
        <w:rPr>
          <w:rFonts w:ascii="Helvetica" w:hAnsi="Helvetica" w:cs="Helvetica"/>
        </w:rPr>
        <w:tab/>
      </w:r>
      <w:r>
        <w:t xml:space="preserve"> </w:t>
      </w:r>
      <w:r w:rsidR="00E66667">
        <w:rPr>
          <w:rFonts w:ascii="Helvetica" w:hAnsi="Helvetica" w:cs="Helvetica"/>
        </w:rPr>
        <w:tab/>
      </w:r>
      <w:r w:rsidR="00E66667">
        <w:rPr>
          <w:rFonts w:ascii="Helvetica" w:hAnsi="Helvetica" w:cs="Helvetica"/>
        </w:rPr>
        <w:tab/>
      </w:r>
      <w:r w:rsidR="00E66667">
        <w:rPr>
          <w:rFonts w:ascii="Helvetica" w:hAnsi="Helvetica" w:cs="Helvetica"/>
        </w:rPr>
        <w:tab/>
      </w:r>
      <w:r w:rsidR="00E66667">
        <w:rPr>
          <w:rFonts w:ascii="Helvetica" w:hAnsi="Helvetica" w:cs="Helvetica"/>
        </w:rPr>
        <w:tab/>
      </w:r>
      <w:r w:rsidR="00E66667">
        <w:rPr>
          <w:rFonts w:ascii="Helvetica" w:hAnsi="Helvetica" w:cs="Helvetica"/>
        </w:rPr>
        <w:tab/>
      </w:r>
      <w:r w:rsidR="00E66667">
        <w:rPr>
          <w:rFonts w:ascii="Helvetica" w:hAnsi="Helvetica" w:cs="Helvetica"/>
        </w:rPr>
        <w:tab/>
      </w:r>
      <w:r w:rsidR="00E66667">
        <w:rPr>
          <w:rFonts w:ascii="Helvetica" w:hAnsi="Helvetica" w:cs="Helvetica"/>
        </w:rPr>
        <w:tab/>
      </w:r>
      <w:r w:rsidR="00E66667">
        <w:rPr>
          <w:rFonts w:ascii="Helvetica" w:hAnsi="Helvetica" w:cs="Helvetica"/>
        </w:rPr>
        <w:tab/>
        <w:t xml:space="preserve">    </w:t>
      </w:r>
      <w:r w:rsidR="000157B3">
        <w:rPr>
          <w:rFonts w:ascii="Helvetica" w:hAnsi="Helvetica" w:cs="Helvetica"/>
        </w:rPr>
        <w:t xml:space="preserve"> </w:t>
      </w:r>
      <w:r>
        <w:rPr>
          <w:rFonts w:ascii="Helvetica" w:hAnsi="Helvetica" w:cs="Helvetica"/>
        </w:rPr>
        <w:t xml:space="preserve"> </w:t>
      </w:r>
    </w:p>
    <w:p w:rsidR="00E66667" w:rsidRDefault="003E2334" w:rsidP="00E66667">
      <w:pPr>
        <w:jc w:val="center"/>
        <w:rPr>
          <w:rFonts w:ascii="Helvetica" w:hAnsi="Helvetica" w:cs="Helvetica"/>
          <w:b/>
        </w:rPr>
      </w:pPr>
      <w:r>
        <w:rPr>
          <w:rFonts w:ascii="Helvetica" w:hAnsi="Helvetica" w:cs="Helvetica"/>
          <w:b/>
        </w:rPr>
        <w:t xml:space="preserve">The </w:t>
      </w:r>
      <w:r w:rsidR="00E66667" w:rsidRPr="00952FD3">
        <w:rPr>
          <w:rFonts w:ascii="Helvetica" w:hAnsi="Helvetica" w:cs="Helvetica"/>
          <w:b/>
        </w:rPr>
        <w:t>Heckscher Museum of Art Presents</w:t>
      </w:r>
    </w:p>
    <w:p w:rsidR="00E66667" w:rsidRPr="00952FD3" w:rsidRDefault="00E66667" w:rsidP="00E66667">
      <w:pPr>
        <w:jc w:val="center"/>
        <w:rPr>
          <w:rFonts w:ascii="Helvetica" w:hAnsi="Helvetica" w:cs="Helvetica"/>
          <w:b/>
        </w:rPr>
      </w:pPr>
    </w:p>
    <w:p w:rsidR="00E66667" w:rsidRPr="00DC3452" w:rsidRDefault="00DC3452" w:rsidP="00E66667">
      <w:pPr>
        <w:jc w:val="center"/>
        <w:rPr>
          <w:rFonts w:ascii="Helvetica" w:hAnsi="Helvetica" w:cs="Helvetica"/>
          <w:b/>
          <w:i/>
          <w:sz w:val="28"/>
          <w:szCs w:val="28"/>
        </w:rPr>
      </w:pPr>
      <w:r w:rsidRPr="00DC3452">
        <w:rPr>
          <w:rFonts w:ascii="Helvetica" w:hAnsi="Helvetica" w:cs="Helvetica"/>
          <w:b/>
          <w:i/>
          <w:sz w:val="32"/>
          <w:szCs w:val="32"/>
        </w:rPr>
        <w:t>Locally Sourced: Collecting Long Island Artists</w:t>
      </w:r>
    </w:p>
    <w:p w:rsidR="00E66667" w:rsidRPr="00DC3452" w:rsidRDefault="00E66667" w:rsidP="00E66667">
      <w:pPr>
        <w:jc w:val="center"/>
        <w:rPr>
          <w:rFonts w:ascii="Helvetica" w:hAnsi="Helvetica" w:cs="Helvetica"/>
          <w:b/>
          <w:sz w:val="24"/>
          <w:szCs w:val="24"/>
        </w:rPr>
      </w:pPr>
      <w:r w:rsidRPr="00DC3452">
        <w:rPr>
          <w:rFonts w:ascii="Helvetica" w:hAnsi="Helvetica" w:cs="Helvetica"/>
          <w:b/>
          <w:sz w:val="24"/>
          <w:szCs w:val="24"/>
        </w:rPr>
        <w:t xml:space="preserve">On View </w:t>
      </w:r>
      <w:r w:rsidR="00DC3452" w:rsidRPr="00DC3452">
        <w:rPr>
          <w:rFonts w:ascii="Helvetica" w:hAnsi="Helvetica" w:cs="Helvetica"/>
          <w:b/>
          <w:sz w:val="24"/>
          <w:szCs w:val="24"/>
        </w:rPr>
        <w:t>November 23, 2019 to March 15, 2020</w:t>
      </w:r>
    </w:p>
    <w:p w:rsidR="000D49F5" w:rsidRDefault="000D49F5" w:rsidP="001965A8">
      <w:pPr>
        <w:rPr>
          <w:bCs/>
        </w:rPr>
      </w:pPr>
    </w:p>
    <w:p w:rsidR="004B3A33" w:rsidRPr="005E27AD" w:rsidRDefault="00AA1A9D" w:rsidP="004B3A33">
      <w:pPr>
        <w:rPr>
          <w:rFonts w:eastAsia="Times New Roman"/>
          <w:b/>
          <w:color w:val="000000"/>
        </w:rPr>
      </w:pPr>
      <w:r w:rsidRPr="005E27AD">
        <w:rPr>
          <w:i/>
        </w:rPr>
        <w:t>Hu</w:t>
      </w:r>
      <w:r w:rsidR="00905F7D" w:rsidRPr="005E27AD">
        <w:rPr>
          <w:i/>
        </w:rPr>
        <w:t>ntington</w:t>
      </w:r>
      <w:r w:rsidRPr="005E27AD">
        <w:rPr>
          <w:i/>
        </w:rPr>
        <w:t xml:space="preserve"> NY</w:t>
      </w:r>
      <w:r w:rsidRPr="00DC3452">
        <w:t xml:space="preserve"> </w:t>
      </w:r>
      <w:r w:rsidRPr="004B3A33">
        <w:rPr>
          <w:sz w:val="24"/>
          <w:szCs w:val="24"/>
        </w:rPr>
        <w:t>--</w:t>
      </w:r>
      <w:r w:rsidR="004B3A33" w:rsidRPr="004B3A33">
        <w:rPr>
          <w:sz w:val="24"/>
          <w:szCs w:val="24"/>
        </w:rPr>
        <w:t xml:space="preserve"> </w:t>
      </w:r>
      <w:r w:rsidR="004B3A33" w:rsidRPr="004B3A33">
        <w:rPr>
          <w:rFonts w:cs="Helvetica"/>
          <w:b/>
          <w:i/>
          <w:sz w:val="24"/>
          <w:szCs w:val="24"/>
        </w:rPr>
        <w:t>Locally Sourced: Collecting Long Island Artists</w:t>
      </w:r>
      <w:r w:rsidR="004B3A33">
        <w:rPr>
          <w:rFonts w:cs="Helvetica"/>
          <w:b/>
          <w:i/>
          <w:sz w:val="24"/>
          <w:szCs w:val="24"/>
        </w:rPr>
        <w:t xml:space="preserve"> </w:t>
      </w:r>
      <w:r w:rsidR="00C46DA1">
        <w:rPr>
          <w:rFonts w:eastAsia="Times New Roman"/>
          <w:color w:val="000000"/>
        </w:rPr>
        <w:t xml:space="preserve">tells the </w:t>
      </w:r>
      <w:r w:rsidR="00346A55">
        <w:rPr>
          <w:rFonts w:eastAsia="Times New Roman"/>
          <w:color w:val="000000"/>
        </w:rPr>
        <w:t xml:space="preserve">compelling </w:t>
      </w:r>
      <w:r w:rsidR="00F369D1">
        <w:rPr>
          <w:rFonts w:eastAsia="Times New Roman"/>
          <w:color w:val="000000"/>
        </w:rPr>
        <w:t>story</w:t>
      </w:r>
      <w:r w:rsidR="00361F9D">
        <w:rPr>
          <w:rFonts w:eastAsia="Times New Roman"/>
          <w:color w:val="000000"/>
        </w:rPr>
        <w:t xml:space="preserve"> of art on Long Island through The Heckscher Museum’s Permanent Collection.  </w:t>
      </w:r>
      <w:r w:rsidR="00F369D1">
        <w:rPr>
          <w:rFonts w:eastAsia="Times New Roman"/>
          <w:color w:val="000000"/>
        </w:rPr>
        <w:t xml:space="preserve"> Long Island </w:t>
      </w:r>
      <w:r w:rsidR="00B2319F">
        <w:rPr>
          <w:rFonts w:eastAsia="Times New Roman"/>
          <w:color w:val="000000"/>
        </w:rPr>
        <w:t xml:space="preserve">art </w:t>
      </w:r>
      <w:r w:rsidR="00F369D1">
        <w:rPr>
          <w:rFonts w:eastAsia="Times New Roman"/>
          <w:color w:val="000000"/>
        </w:rPr>
        <w:t>has b</w:t>
      </w:r>
      <w:r w:rsidR="00B2319F">
        <w:rPr>
          <w:rFonts w:eastAsia="Times New Roman"/>
          <w:color w:val="000000"/>
        </w:rPr>
        <w:t xml:space="preserve">een central to the strength of the Heckscher </w:t>
      </w:r>
      <w:r w:rsidR="00F369D1">
        <w:rPr>
          <w:rFonts w:eastAsia="Times New Roman"/>
          <w:color w:val="000000"/>
        </w:rPr>
        <w:t xml:space="preserve">Collection.  </w:t>
      </w:r>
      <w:r w:rsidR="00B2319F">
        <w:rPr>
          <w:rFonts w:eastAsia="Times New Roman"/>
          <w:color w:val="000000"/>
        </w:rPr>
        <w:t>The exhibition</w:t>
      </w:r>
      <w:r w:rsidR="00C46DA1">
        <w:rPr>
          <w:rFonts w:eastAsia="Times New Roman"/>
          <w:color w:val="000000"/>
        </w:rPr>
        <w:t xml:space="preserve"> </w:t>
      </w:r>
      <w:r w:rsidR="00B2319F">
        <w:rPr>
          <w:rFonts w:eastAsia="Times New Roman"/>
          <w:color w:val="000000"/>
        </w:rPr>
        <w:t xml:space="preserve">underscores </w:t>
      </w:r>
      <w:r w:rsidR="00C46DA1">
        <w:rPr>
          <w:rFonts w:eastAsia="Times New Roman"/>
          <w:color w:val="000000"/>
        </w:rPr>
        <w:t xml:space="preserve">the </w:t>
      </w:r>
      <w:r w:rsidR="00B2319F">
        <w:rPr>
          <w:rFonts w:eastAsia="Times New Roman"/>
          <w:color w:val="000000"/>
        </w:rPr>
        <w:t xml:space="preserve">Museum’s </w:t>
      </w:r>
      <w:r w:rsidR="00C46DA1">
        <w:rPr>
          <w:rFonts w:eastAsia="Times New Roman"/>
          <w:color w:val="000000"/>
        </w:rPr>
        <w:t>commitment to preserving and presenting the stories of Long Island</w:t>
      </w:r>
      <w:r w:rsidR="00B2319F">
        <w:rPr>
          <w:rFonts w:eastAsia="Times New Roman"/>
          <w:color w:val="000000"/>
        </w:rPr>
        <w:t xml:space="preserve"> through art, especially important as it embarks on </w:t>
      </w:r>
      <w:r w:rsidR="008C354A">
        <w:rPr>
          <w:rFonts w:eastAsia="Times New Roman"/>
          <w:color w:val="000000"/>
        </w:rPr>
        <w:t xml:space="preserve">its </w:t>
      </w:r>
      <w:r w:rsidR="00004F45">
        <w:rPr>
          <w:rFonts w:eastAsia="Times New Roman"/>
          <w:color w:val="000000"/>
        </w:rPr>
        <w:t>centennial year in</w:t>
      </w:r>
      <w:r w:rsidR="00B2319F">
        <w:rPr>
          <w:rFonts w:eastAsia="Times New Roman"/>
          <w:color w:val="000000"/>
        </w:rPr>
        <w:t xml:space="preserve"> 2020.</w:t>
      </w:r>
      <w:r w:rsidR="003E2334">
        <w:rPr>
          <w:rFonts w:eastAsia="Times New Roman"/>
          <w:color w:val="000000"/>
        </w:rPr>
        <w:t xml:space="preserve"> </w:t>
      </w:r>
      <w:r w:rsidR="003E2334" w:rsidRPr="005E27AD">
        <w:rPr>
          <w:rFonts w:eastAsia="Times New Roman"/>
          <w:b/>
          <w:color w:val="000000"/>
        </w:rPr>
        <w:t>The exhibition is on view November 23, 2019 through March 15, 2020.</w:t>
      </w:r>
    </w:p>
    <w:p w:rsidR="00346A55" w:rsidRDefault="00337748" w:rsidP="004B3A33">
      <w:pPr>
        <w:rPr>
          <w:rFonts w:eastAsia="Times New Roman"/>
          <w:color w:val="000000"/>
        </w:rPr>
      </w:pPr>
      <w:r>
        <w:rPr>
          <w:rFonts w:eastAsia="Times New Roman"/>
          <w:noProof/>
          <w:color w:val="000000"/>
        </w:rPr>
        <w:drawing>
          <wp:anchor distT="0" distB="0" distL="114300" distR="114300" simplePos="0" relativeHeight="251665408" behindDoc="1" locked="0" layoutInCell="1" allowOverlap="1">
            <wp:simplePos x="0" y="0"/>
            <wp:positionH relativeFrom="column">
              <wp:posOffset>2847340</wp:posOffset>
            </wp:positionH>
            <wp:positionV relativeFrom="paragraph">
              <wp:posOffset>135890</wp:posOffset>
            </wp:positionV>
            <wp:extent cx="3271520" cy="2736215"/>
            <wp:effectExtent l="0" t="0" r="5080" b="6985"/>
            <wp:wrapTight wrapText="bothSides">
              <wp:wrapPolygon edited="0">
                <wp:start x="0" y="0"/>
                <wp:lineTo x="0" y="21505"/>
                <wp:lineTo x="21508" y="21505"/>
                <wp:lineTo x="2150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b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1520" cy="2736215"/>
                    </a:xfrm>
                    <a:prstGeom prst="rect">
                      <a:avLst/>
                    </a:prstGeom>
                  </pic:spPr>
                </pic:pic>
              </a:graphicData>
            </a:graphic>
            <wp14:sizeRelH relativeFrom="margin">
              <wp14:pctWidth>0</wp14:pctWidth>
            </wp14:sizeRelH>
            <wp14:sizeRelV relativeFrom="margin">
              <wp14:pctHeight>0</wp14:pctHeight>
            </wp14:sizeRelV>
          </wp:anchor>
        </w:drawing>
      </w:r>
    </w:p>
    <w:p w:rsidR="008C354A" w:rsidRDefault="00346A55" w:rsidP="00757878">
      <w:pPr>
        <w:rPr>
          <w:rFonts w:eastAsia="Times New Roman"/>
          <w:color w:val="000000"/>
        </w:rPr>
      </w:pPr>
      <w:r>
        <w:rPr>
          <w:rFonts w:eastAsia="Times New Roman"/>
          <w:color w:val="000000"/>
        </w:rPr>
        <w:t xml:space="preserve">Organized in </w:t>
      </w:r>
      <w:r w:rsidR="005E27AD">
        <w:rPr>
          <w:rFonts w:eastAsia="Times New Roman"/>
          <w:color w:val="000000"/>
        </w:rPr>
        <w:t xml:space="preserve">four </w:t>
      </w:r>
      <w:r w:rsidR="004D4DCB">
        <w:rPr>
          <w:rFonts w:eastAsia="Times New Roman"/>
          <w:color w:val="000000"/>
        </w:rPr>
        <w:t>distinct</w:t>
      </w:r>
      <w:r>
        <w:rPr>
          <w:rFonts w:eastAsia="Times New Roman"/>
          <w:color w:val="000000"/>
        </w:rPr>
        <w:t xml:space="preserve"> </w:t>
      </w:r>
      <w:r w:rsidR="00757878">
        <w:rPr>
          <w:rFonts w:eastAsia="Times New Roman"/>
          <w:color w:val="000000"/>
        </w:rPr>
        <w:t xml:space="preserve">themes, the exhibition </w:t>
      </w:r>
      <w:r w:rsidR="0099690B">
        <w:rPr>
          <w:rFonts w:eastAsia="Times New Roman"/>
          <w:color w:val="000000"/>
        </w:rPr>
        <w:t xml:space="preserve">fills </w:t>
      </w:r>
      <w:r w:rsidR="00D84D3C">
        <w:rPr>
          <w:rFonts w:eastAsia="Times New Roman"/>
          <w:color w:val="000000"/>
        </w:rPr>
        <w:t>the entire</w:t>
      </w:r>
      <w:r w:rsidR="00337748">
        <w:rPr>
          <w:rFonts w:eastAsia="Times New Roman"/>
          <w:color w:val="000000"/>
        </w:rPr>
        <w:t xml:space="preserve"> Museum with painting, sculpture, photography, and mixed media work. </w:t>
      </w:r>
      <w:r w:rsidR="005E27AD">
        <w:rPr>
          <w:rFonts w:eastAsia="Times New Roman"/>
          <w:color w:val="000000"/>
        </w:rPr>
        <w:t xml:space="preserve">The Long Island </w:t>
      </w:r>
      <w:r w:rsidR="005E3F1D">
        <w:rPr>
          <w:rFonts w:eastAsia="Times New Roman"/>
          <w:color w:val="000000"/>
        </w:rPr>
        <w:t>landscape</w:t>
      </w:r>
      <w:r w:rsidR="005E27AD">
        <w:rPr>
          <w:rFonts w:eastAsia="Times New Roman"/>
          <w:color w:val="000000"/>
        </w:rPr>
        <w:t xml:space="preserve"> is a central theme, and</w:t>
      </w:r>
      <w:r w:rsidR="00DC3452" w:rsidRPr="00DC3452">
        <w:rPr>
          <w:rFonts w:eastAsia="Times New Roman"/>
          <w:color w:val="000000"/>
        </w:rPr>
        <w:t xml:space="preserve"> particular attention </w:t>
      </w:r>
      <w:proofErr w:type="gramStart"/>
      <w:r w:rsidR="005E3F1D">
        <w:rPr>
          <w:rFonts w:eastAsia="Times New Roman"/>
          <w:color w:val="000000"/>
        </w:rPr>
        <w:t>is paid</w:t>
      </w:r>
      <w:proofErr w:type="gramEnd"/>
      <w:r w:rsidR="005E3F1D">
        <w:rPr>
          <w:rFonts w:eastAsia="Times New Roman"/>
          <w:color w:val="000000"/>
        </w:rPr>
        <w:t xml:space="preserve"> </w:t>
      </w:r>
      <w:r w:rsidR="00DC3452" w:rsidRPr="00DC3452">
        <w:rPr>
          <w:rFonts w:eastAsia="Times New Roman"/>
          <w:color w:val="000000"/>
        </w:rPr>
        <w:t xml:space="preserve">to the achievements of women artists of Long Island. </w:t>
      </w:r>
    </w:p>
    <w:p w:rsidR="008C354A" w:rsidRDefault="008C354A" w:rsidP="00757878">
      <w:pPr>
        <w:rPr>
          <w:rFonts w:eastAsia="Times New Roman"/>
          <w:color w:val="000000"/>
        </w:rPr>
      </w:pPr>
    </w:p>
    <w:p w:rsidR="008C354A" w:rsidRPr="00004F45" w:rsidRDefault="00DC3452" w:rsidP="00757878">
      <w:pPr>
        <w:rPr>
          <w:rFonts w:eastAsia="Times New Roman"/>
          <w:color w:val="000000"/>
          <w:sz w:val="20"/>
          <w:szCs w:val="20"/>
        </w:rPr>
      </w:pPr>
      <w:r w:rsidRPr="00DC3452">
        <w:rPr>
          <w:rFonts w:eastAsia="Times New Roman"/>
          <w:color w:val="000000"/>
        </w:rPr>
        <w:t>One gal</w:t>
      </w:r>
      <w:r w:rsidR="005E27AD">
        <w:rPr>
          <w:rFonts w:eastAsia="Times New Roman"/>
          <w:color w:val="000000"/>
        </w:rPr>
        <w:t xml:space="preserve">lery is devoted to Huntington’s </w:t>
      </w:r>
      <w:r w:rsidRPr="00DC3452">
        <w:rPr>
          <w:rFonts w:eastAsia="Times New Roman"/>
          <w:color w:val="000000"/>
        </w:rPr>
        <w:t xml:space="preserve">hometown artists spotlighting important figures including Stan Brodsky, Mary Callery, </w:t>
      </w:r>
      <w:r w:rsidR="008C354A">
        <w:rPr>
          <w:rFonts w:eastAsia="Times New Roman"/>
          <w:color w:val="000000"/>
        </w:rPr>
        <w:t xml:space="preserve">and </w:t>
      </w:r>
      <w:r w:rsidR="00B2319F">
        <w:rPr>
          <w:rFonts w:eastAsia="Times New Roman"/>
          <w:color w:val="000000"/>
        </w:rPr>
        <w:t xml:space="preserve">Arthur Dove.  </w:t>
      </w:r>
      <w:r w:rsidRPr="00DC3452">
        <w:rPr>
          <w:rFonts w:eastAsia="Times New Roman"/>
          <w:color w:val="000000"/>
        </w:rPr>
        <w:t xml:space="preserve">Another traces formal, technical, and conceptual </w:t>
      </w:r>
      <w:r w:rsidR="007A5CD2">
        <w:rPr>
          <w:rFonts w:eastAsia="Times New Roman"/>
          <w:color w:val="000000"/>
        </w:rPr>
        <w:t>connections</w:t>
      </w:r>
      <w:r w:rsidRPr="00DC3452">
        <w:rPr>
          <w:rFonts w:eastAsia="Times New Roman"/>
          <w:color w:val="000000"/>
        </w:rPr>
        <w:t xml:space="preserve"> between artists of the East End such as Fairfield Porter and Jane Wilson. </w:t>
      </w:r>
      <w:r w:rsidR="00004F45" w:rsidRPr="00004F45">
        <w:rPr>
          <w:rFonts w:eastAsia="Times New Roman"/>
          <w:color w:val="000000"/>
          <w:sz w:val="20"/>
          <w:szCs w:val="20"/>
        </w:rPr>
        <w:t xml:space="preserve">(Image </w:t>
      </w:r>
      <w:r w:rsidR="00C4282E">
        <w:rPr>
          <w:rFonts w:eastAsia="Times New Roman"/>
          <w:color w:val="000000"/>
          <w:sz w:val="20"/>
          <w:szCs w:val="20"/>
        </w:rPr>
        <w:t>right</w:t>
      </w:r>
      <w:r w:rsidR="00004F45" w:rsidRPr="00004F45">
        <w:rPr>
          <w:rFonts w:eastAsia="Times New Roman"/>
          <w:color w:val="000000"/>
          <w:sz w:val="20"/>
          <w:szCs w:val="20"/>
        </w:rPr>
        <w:t xml:space="preserve">: Max Weber, </w:t>
      </w:r>
      <w:r w:rsidR="00004F45" w:rsidRPr="00004F45">
        <w:rPr>
          <w:rFonts w:eastAsia="Times New Roman"/>
          <w:i/>
          <w:color w:val="000000"/>
          <w:sz w:val="20"/>
          <w:szCs w:val="20"/>
        </w:rPr>
        <w:t>White Beach House</w:t>
      </w:r>
      <w:r w:rsidR="00004F45" w:rsidRPr="00004F45">
        <w:rPr>
          <w:rFonts w:eastAsia="Times New Roman"/>
          <w:color w:val="000000"/>
          <w:sz w:val="20"/>
          <w:szCs w:val="20"/>
        </w:rPr>
        <w:t>, 1942, oil on canvas)</w:t>
      </w:r>
    </w:p>
    <w:p w:rsidR="008C354A" w:rsidRDefault="008C354A" w:rsidP="00757878">
      <w:pPr>
        <w:rPr>
          <w:rFonts w:eastAsia="Times New Roman"/>
          <w:color w:val="000000"/>
        </w:rPr>
      </w:pPr>
    </w:p>
    <w:p w:rsidR="00004F45" w:rsidRPr="00004F45" w:rsidRDefault="00004F45" w:rsidP="00004F45">
      <w:pPr>
        <w:jc w:val="center"/>
        <w:rPr>
          <w:rFonts w:eastAsia="Times New Roman"/>
          <w:b/>
          <w:color w:val="000000"/>
        </w:rPr>
      </w:pPr>
      <w:r w:rsidRPr="006F3A6C">
        <w:rPr>
          <w:rFonts w:eastAsia="Times New Roman"/>
          <w:b/>
          <w:i/>
          <w:color w:val="000000"/>
        </w:rPr>
        <w:t>Locally Sourced</w:t>
      </w:r>
      <w:r w:rsidRPr="00004F45">
        <w:rPr>
          <w:rFonts w:eastAsia="Times New Roman"/>
          <w:b/>
          <w:color w:val="000000"/>
        </w:rPr>
        <w:t xml:space="preserve"> is Sponsored by</w:t>
      </w:r>
    </w:p>
    <w:p w:rsidR="00004F45" w:rsidRPr="00004F45" w:rsidRDefault="00004F45" w:rsidP="00004F45">
      <w:pPr>
        <w:jc w:val="center"/>
        <w:rPr>
          <w:rFonts w:eastAsia="Times New Roman"/>
          <w:b/>
          <w:color w:val="000000"/>
        </w:rPr>
      </w:pPr>
      <w:r w:rsidRPr="00004F45">
        <w:rPr>
          <w:rFonts w:eastAsia="Times New Roman"/>
          <w:b/>
          <w:color w:val="000000"/>
        </w:rPr>
        <w:t>Robin T. Hadley</w:t>
      </w:r>
    </w:p>
    <w:p w:rsidR="00004F45" w:rsidRPr="00004F45" w:rsidRDefault="00004F45" w:rsidP="00004F45">
      <w:pPr>
        <w:jc w:val="center"/>
        <w:rPr>
          <w:rFonts w:eastAsia="Times New Roman"/>
          <w:b/>
          <w:color w:val="000000"/>
        </w:rPr>
      </w:pPr>
      <w:r w:rsidRPr="00004F45">
        <w:rPr>
          <w:rFonts w:eastAsia="Times New Roman"/>
          <w:b/>
          <w:color w:val="000000"/>
        </w:rPr>
        <w:t>Andrea B. and Peter D. Klein</w:t>
      </w:r>
    </w:p>
    <w:p w:rsidR="00C4282E" w:rsidRDefault="00C4282E" w:rsidP="00757878">
      <w:pPr>
        <w:rPr>
          <w:rFonts w:eastAsia="Times New Roman"/>
          <w:color w:val="000000"/>
        </w:rPr>
      </w:pPr>
    </w:p>
    <w:p w:rsidR="008C354A" w:rsidRDefault="005E3F1D" w:rsidP="00757878">
      <w:pPr>
        <w:rPr>
          <w:rFonts w:eastAsia="Times New Roman"/>
          <w:color w:val="000000"/>
        </w:rPr>
      </w:pPr>
      <w:r>
        <w:rPr>
          <w:rFonts w:eastAsia="Times New Roman"/>
          <w:noProof/>
          <w:color w:val="000000"/>
        </w:rPr>
        <w:lastRenderedPageBreak/>
        <w:drawing>
          <wp:anchor distT="0" distB="0" distL="114300" distR="114300" simplePos="0" relativeHeight="251666432" behindDoc="1" locked="0" layoutInCell="1" allowOverlap="1">
            <wp:simplePos x="0" y="0"/>
            <wp:positionH relativeFrom="column">
              <wp:posOffset>28575</wp:posOffset>
            </wp:positionH>
            <wp:positionV relativeFrom="paragraph">
              <wp:posOffset>459105</wp:posOffset>
            </wp:positionV>
            <wp:extent cx="2057400" cy="2740025"/>
            <wp:effectExtent l="0" t="0" r="0" b="3175"/>
            <wp:wrapTight wrapText="bothSides">
              <wp:wrapPolygon edited="0">
                <wp:start x="0" y="0"/>
                <wp:lineTo x="0" y="21475"/>
                <wp:lineTo x="21400" y="21475"/>
                <wp:lineTo x="214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97_012_061viewA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7400" cy="2740025"/>
                    </a:xfrm>
                    <a:prstGeom prst="rect">
                      <a:avLst/>
                    </a:prstGeom>
                  </pic:spPr>
                </pic:pic>
              </a:graphicData>
            </a:graphic>
            <wp14:sizeRelH relativeFrom="margin">
              <wp14:pctWidth>0</wp14:pctWidth>
            </wp14:sizeRelH>
            <wp14:sizeRelV relativeFrom="margin">
              <wp14:pctHeight>0</wp14:pctHeight>
            </wp14:sizeRelV>
          </wp:anchor>
        </w:drawing>
      </w:r>
      <w:r w:rsidR="00DC3452" w:rsidRPr="00DC3452">
        <w:rPr>
          <w:rFonts w:eastAsia="Times New Roman"/>
          <w:color w:val="000000"/>
        </w:rPr>
        <w:t>Landscapes predominate</w:t>
      </w:r>
      <w:r w:rsidR="00E1210F">
        <w:rPr>
          <w:rFonts w:eastAsia="Times New Roman"/>
          <w:color w:val="000000"/>
        </w:rPr>
        <w:t xml:space="preserve"> in a third gallery</w:t>
      </w:r>
      <w:r w:rsidR="00DC3452" w:rsidRPr="00DC3452">
        <w:rPr>
          <w:rFonts w:eastAsia="Times New Roman"/>
          <w:color w:val="000000"/>
        </w:rPr>
        <w:t>, whether cap</w:t>
      </w:r>
      <w:r w:rsidR="00004F45">
        <w:rPr>
          <w:rFonts w:eastAsia="Times New Roman"/>
          <w:color w:val="000000"/>
        </w:rPr>
        <w:t>tured through representation or</w:t>
      </w:r>
      <w:r w:rsidR="007A5CD2">
        <w:rPr>
          <w:rFonts w:eastAsia="Times New Roman"/>
          <w:color w:val="000000"/>
        </w:rPr>
        <w:t xml:space="preserve"> </w:t>
      </w:r>
      <w:r w:rsidR="00DC3452" w:rsidRPr="00DC3452">
        <w:rPr>
          <w:rFonts w:eastAsia="Times New Roman"/>
          <w:color w:val="000000"/>
        </w:rPr>
        <w:t>evoked through abstraction. Spanning the nineteenth century to the present, the show invites</w:t>
      </w:r>
      <w:r w:rsidR="00004F45">
        <w:rPr>
          <w:rFonts w:eastAsia="Times New Roman"/>
          <w:color w:val="000000"/>
        </w:rPr>
        <w:t xml:space="preserve"> </w:t>
      </w:r>
      <w:r w:rsidR="00DC3452" w:rsidRPr="00DC3452">
        <w:rPr>
          <w:rFonts w:eastAsia="Times New Roman"/>
          <w:color w:val="000000"/>
        </w:rPr>
        <w:t xml:space="preserve">consideration of varied approaches to Long Island’s land, sea, and sky in works by artists </w:t>
      </w:r>
      <w:r w:rsidR="00337748">
        <w:rPr>
          <w:rFonts w:eastAsia="Times New Roman"/>
          <w:color w:val="000000"/>
        </w:rPr>
        <w:t xml:space="preserve">such as </w:t>
      </w:r>
      <w:r w:rsidR="00DC3452" w:rsidRPr="00DC3452">
        <w:rPr>
          <w:rFonts w:eastAsia="Times New Roman"/>
          <w:color w:val="000000"/>
        </w:rPr>
        <w:t xml:space="preserve">Thomas Moran, Ty </w:t>
      </w:r>
      <w:r w:rsidRPr="00DC3452">
        <w:rPr>
          <w:rFonts w:eastAsia="Times New Roman"/>
          <w:color w:val="000000"/>
        </w:rPr>
        <w:t>Stroudsburg</w:t>
      </w:r>
      <w:r w:rsidR="00DC3452" w:rsidRPr="00DC3452">
        <w:rPr>
          <w:rFonts w:eastAsia="Times New Roman"/>
          <w:color w:val="000000"/>
        </w:rPr>
        <w:t xml:space="preserve">, and Max Weber. </w:t>
      </w:r>
    </w:p>
    <w:p w:rsidR="00004F45" w:rsidRDefault="00004F45" w:rsidP="00757878">
      <w:pPr>
        <w:rPr>
          <w:rFonts w:eastAsia="Times New Roman"/>
          <w:color w:val="000000"/>
        </w:rPr>
      </w:pPr>
    </w:p>
    <w:p w:rsidR="00DC3452" w:rsidRPr="00C4282E" w:rsidRDefault="00DC3452" w:rsidP="00757878">
      <w:pPr>
        <w:rPr>
          <w:rFonts w:eastAsia="Times New Roman"/>
          <w:color w:val="000000"/>
          <w:sz w:val="20"/>
          <w:szCs w:val="20"/>
        </w:rPr>
      </w:pPr>
      <w:r w:rsidRPr="00DC3452">
        <w:rPr>
          <w:rFonts w:eastAsia="Times New Roman"/>
          <w:color w:val="000000"/>
        </w:rPr>
        <w:t xml:space="preserve">In part to mark the 100th anniversary of women’s suffrage in America, the show also revels in the remarkable work of locally and internationally renowned artists Betty Parsons, Esphyr Slobodkina, and Miriam Schapiro, among others. </w:t>
      </w:r>
      <w:r w:rsidR="00C4282E">
        <w:rPr>
          <w:rFonts w:eastAsia="Times New Roman"/>
          <w:color w:val="000000"/>
        </w:rPr>
        <w:t xml:space="preserve"> (</w:t>
      </w:r>
      <w:r w:rsidR="00C4282E" w:rsidRPr="00C4282E">
        <w:rPr>
          <w:rFonts w:eastAsia="Times New Roman"/>
          <w:color w:val="000000"/>
          <w:sz w:val="20"/>
          <w:szCs w:val="20"/>
        </w:rPr>
        <w:t>Image left: Esphyr Slobodkina</w:t>
      </w:r>
      <w:r w:rsidR="00C4282E" w:rsidRPr="00C4282E">
        <w:rPr>
          <w:rFonts w:eastAsia="Times New Roman"/>
          <w:i/>
          <w:color w:val="000000"/>
          <w:sz w:val="20"/>
          <w:szCs w:val="20"/>
        </w:rPr>
        <w:t>, Typewriter Bird,</w:t>
      </w:r>
      <w:r w:rsidR="00C4282E" w:rsidRPr="00C4282E">
        <w:rPr>
          <w:rFonts w:eastAsia="Times New Roman"/>
          <w:color w:val="000000"/>
          <w:sz w:val="20"/>
          <w:szCs w:val="20"/>
        </w:rPr>
        <w:t xml:space="preserve"> 1960, mixed media construction) </w:t>
      </w:r>
      <w:r w:rsidR="009767AF" w:rsidRPr="00C4282E">
        <w:rPr>
          <w:rFonts w:eastAsia="Times New Roman"/>
          <w:color w:val="000000"/>
          <w:sz w:val="20"/>
          <w:szCs w:val="20"/>
        </w:rPr>
        <w:t xml:space="preserve"> </w:t>
      </w:r>
    </w:p>
    <w:p w:rsidR="00B0578D" w:rsidRDefault="00B0578D" w:rsidP="00DC3452"/>
    <w:p w:rsidR="005E3F1D" w:rsidRDefault="005E3F1D" w:rsidP="005E3F1D">
      <w:r>
        <w:t xml:space="preserve">The </w:t>
      </w:r>
      <w:r w:rsidR="00361F9D">
        <w:t xml:space="preserve">Museum’s Permanent Collection mirrors the commitment to Long Island’s rich artistic environment. </w:t>
      </w:r>
      <w:r>
        <w:t xml:space="preserve"> </w:t>
      </w:r>
      <w:r w:rsidR="00361F9D">
        <w:t xml:space="preserve">The Museum plays a prominent role in the cultural life of Long Islanders, celebrating </w:t>
      </w:r>
      <w:r w:rsidR="00C4282E">
        <w:t>important art and artwork in the community.</w:t>
      </w:r>
      <w:r>
        <w:t xml:space="preserve">  This exhibition explores the continuity as well as the changes across decades of </w:t>
      </w:r>
      <w:bookmarkStart w:id="0" w:name="_GoBack"/>
      <w:bookmarkEnd w:id="0"/>
      <w:r>
        <w:t>Long Island art.</w:t>
      </w:r>
    </w:p>
    <w:p w:rsidR="00B0578D" w:rsidRDefault="00B0578D" w:rsidP="00E04D8C"/>
    <w:p w:rsidR="00EA5DB9" w:rsidRDefault="00C4282E" w:rsidP="00EA5DB9">
      <w:r>
        <w:t xml:space="preserve"> </w:t>
      </w:r>
      <w:r w:rsidR="00EA5DB9">
        <w:t>Visitors will also have fun with a large Long Is</w:t>
      </w:r>
      <w:r w:rsidR="00D84D3C">
        <w:t xml:space="preserve">land graphic in the Huntington </w:t>
      </w:r>
      <w:r w:rsidR="00EA5DB9">
        <w:t>gallery, where they will be able to share and comment on their Long Island favorites.</w:t>
      </w:r>
    </w:p>
    <w:p w:rsidR="00EA5DB9" w:rsidRDefault="00EA5DB9" w:rsidP="00EA5DB9"/>
    <w:p w:rsidR="003D6B43" w:rsidRPr="00AA1A9D" w:rsidRDefault="003D6B43" w:rsidP="003D6B43">
      <w:pPr>
        <w:rPr>
          <w:b/>
          <w:bCs/>
          <w:sz w:val="24"/>
          <w:szCs w:val="24"/>
        </w:rPr>
      </w:pPr>
      <w:r w:rsidRPr="00AA1A9D">
        <w:rPr>
          <w:b/>
          <w:bCs/>
          <w:sz w:val="24"/>
          <w:szCs w:val="24"/>
        </w:rPr>
        <w:t xml:space="preserve">About The </w:t>
      </w:r>
      <w:proofErr w:type="spellStart"/>
      <w:r w:rsidRPr="00AA1A9D">
        <w:rPr>
          <w:b/>
          <w:bCs/>
          <w:sz w:val="24"/>
          <w:szCs w:val="24"/>
        </w:rPr>
        <w:t>Heckscher</w:t>
      </w:r>
      <w:proofErr w:type="spellEnd"/>
      <w:r w:rsidRPr="00AA1A9D">
        <w:rPr>
          <w:b/>
          <w:bCs/>
          <w:sz w:val="24"/>
          <w:szCs w:val="24"/>
        </w:rPr>
        <w:t xml:space="preserve"> Museum of Art </w:t>
      </w:r>
    </w:p>
    <w:p w:rsidR="003D6B43" w:rsidRPr="00D33CF7" w:rsidRDefault="003D6B43" w:rsidP="003D6B43">
      <w:pPr>
        <w:pStyle w:val="Default"/>
        <w:rPr>
          <w:rFonts w:asciiTheme="minorHAnsi" w:hAnsiTheme="minorHAnsi"/>
          <w:sz w:val="22"/>
          <w:szCs w:val="22"/>
        </w:rPr>
      </w:pPr>
      <w:r w:rsidRPr="00D33CF7">
        <w:rPr>
          <w:rFonts w:asciiTheme="minorHAnsi" w:hAnsiTheme="minorHAnsi"/>
          <w:sz w:val="22"/>
          <w:szCs w:val="22"/>
        </w:rPr>
        <w:t xml:space="preserve">The Heckscher Museum of Art, founded in 1920 by philanthropist August Heckscher, is located in scenic Heckscher Park in Huntington, New York. Through its exhibitions and related programs, the Museum provides inspiring and transformative experiences to encourage a broader understanding of the past and present and to enrich life-long learning. The Museum’s collection comprises more than 2,500 works from the 16th to the 21st century, including European and American painting, sculpture, works on paper, and photography. For information about The Heckscher Museum of Art, visit Heckscher.org. </w:t>
      </w:r>
    </w:p>
    <w:p w:rsidR="00D33CF7" w:rsidRDefault="00C10BA8" w:rsidP="00EB61D3">
      <w:r>
        <w:t xml:space="preserve"> </w:t>
      </w:r>
    </w:p>
    <w:p w:rsidR="00D33CF7" w:rsidRPr="00D33CF7" w:rsidRDefault="00D33CF7" w:rsidP="00D33CF7">
      <w:pPr>
        <w:rPr>
          <w:rFonts w:ascii="Helvetica" w:hAnsi="Helvetica" w:cs="Helvetica"/>
          <w:b/>
          <w:bCs/>
          <w:sz w:val="24"/>
          <w:szCs w:val="24"/>
        </w:rPr>
      </w:pPr>
      <w:r w:rsidRPr="00D33CF7">
        <w:rPr>
          <w:rFonts w:ascii="Helvetica" w:hAnsi="Helvetica" w:cs="Helvetica"/>
          <w:b/>
          <w:bCs/>
          <w:sz w:val="24"/>
          <w:szCs w:val="24"/>
        </w:rPr>
        <w:t xml:space="preserve">Museum Hours </w:t>
      </w:r>
    </w:p>
    <w:p w:rsidR="00D33CF7" w:rsidRPr="00BB712F" w:rsidRDefault="00D33CF7" w:rsidP="00D33CF7">
      <w:pPr>
        <w:rPr>
          <w:rFonts w:ascii="Helvetica" w:hAnsi="Helvetica" w:cs="Helvetica"/>
          <w:bCs/>
          <w:sz w:val="20"/>
          <w:szCs w:val="20"/>
        </w:rPr>
      </w:pPr>
      <w:r w:rsidRPr="00BB712F">
        <w:rPr>
          <w:rStyle w:val="Strong"/>
          <w:rFonts w:ascii="Helvetica" w:hAnsi="Helvetica" w:cs="Helvetica"/>
          <w:sz w:val="20"/>
          <w:szCs w:val="20"/>
        </w:rPr>
        <w:t xml:space="preserve">Wednesday - Friday | </w:t>
      </w:r>
      <w:r w:rsidRPr="00BB712F">
        <w:rPr>
          <w:rFonts w:ascii="Helvetica" w:hAnsi="Helvetica" w:cs="Helvetica"/>
          <w:sz w:val="20"/>
          <w:szCs w:val="20"/>
        </w:rPr>
        <w:t>10:00 am - 5:00 pm *</w:t>
      </w:r>
    </w:p>
    <w:p w:rsidR="00D33CF7" w:rsidRPr="00BB712F" w:rsidRDefault="00D33CF7" w:rsidP="00D33CF7">
      <w:pPr>
        <w:rPr>
          <w:rFonts w:ascii="Helvetica" w:hAnsi="Helvetica" w:cs="Helvetica"/>
          <w:sz w:val="20"/>
          <w:szCs w:val="20"/>
        </w:rPr>
      </w:pPr>
      <w:r w:rsidRPr="00BB712F">
        <w:rPr>
          <w:rStyle w:val="Strong"/>
          <w:rFonts w:ascii="Helvetica" w:hAnsi="Helvetica" w:cs="Helvetica"/>
          <w:sz w:val="20"/>
          <w:szCs w:val="20"/>
        </w:rPr>
        <w:t xml:space="preserve">Saturday and Sunday | </w:t>
      </w:r>
      <w:r w:rsidRPr="004463E9">
        <w:rPr>
          <w:rStyle w:val="Strong"/>
          <w:rFonts w:ascii="Helvetica" w:hAnsi="Helvetica" w:cs="Helvetica"/>
          <w:b w:val="0"/>
          <w:sz w:val="20"/>
          <w:szCs w:val="20"/>
        </w:rPr>
        <w:t>11:00</w:t>
      </w:r>
      <w:r w:rsidRPr="00BB712F">
        <w:rPr>
          <w:rFonts w:ascii="Helvetica" w:hAnsi="Helvetica" w:cs="Helvetica"/>
          <w:bCs/>
          <w:sz w:val="20"/>
          <w:szCs w:val="20"/>
        </w:rPr>
        <w:t xml:space="preserve"> </w:t>
      </w:r>
      <w:r w:rsidRPr="00BB712F">
        <w:rPr>
          <w:rFonts w:ascii="Helvetica" w:hAnsi="Helvetica" w:cs="Helvetica"/>
          <w:sz w:val="20"/>
          <w:szCs w:val="20"/>
        </w:rPr>
        <w:t>am - 5:00 pm *</w:t>
      </w:r>
    </w:p>
    <w:p w:rsidR="00D33CF7" w:rsidRPr="00BB712F" w:rsidRDefault="00D33CF7" w:rsidP="00D33CF7">
      <w:pPr>
        <w:rPr>
          <w:rFonts w:ascii="Helvetica" w:hAnsi="Helvetica" w:cs="Helvetica"/>
          <w:sz w:val="20"/>
          <w:szCs w:val="20"/>
        </w:rPr>
      </w:pPr>
      <w:r w:rsidRPr="00BB712F">
        <w:rPr>
          <w:rStyle w:val="Strong"/>
          <w:rFonts w:ascii="Helvetica" w:hAnsi="Helvetica" w:cs="Helvetica"/>
          <w:sz w:val="20"/>
          <w:szCs w:val="20"/>
        </w:rPr>
        <w:t xml:space="preserve">Monday and Tuesday | </w:t>
      </w:r>
      <w:r w:rsidRPr="00BB712F">
        <w:rPr>
          <w:rFonts w:ascii="Helvetica" w:hAnsi="Helvetica" w:cs="Helvetica"/>
          <w:sz w:val="20"/>
          <w:szCs w:val="20"/>
        </w:rPr>
        <w:t>Closed</w:t>
      </w:r>
    </w:p>
    <w:p w:rsidR="00D33CF7" w:rsidRPr="00BB712F" w:rsidRDefault="00D33CF7" w:rsidP="00D33CF7">
      <w:pPr>
        <w:rPr>
          <w:rFonts w:ascii="Helvetica" w:hAnsi="Helvetica" w:cs="Helvetica"/>
          <w:sz w:val="20"/>
          <w:szCs w:val="20"/>
        </w:rPr>
      </w:pPr>
      <w:r w:rsidRPr="00BB712F">
        <w:rPr>
          <w:rFonts w:ascii="Helvetica" w:hAnsi="Helvetica" w:cs="Helvetica"/>
          <w:sz w:val="20"/>
          <w:szCs w:val="20"/>
        </w:rPr>
        <w:t>Admission: $8 Adults; $6 Seniors; $5 Students; Children under 10 FREE</w:t>
      </w:r>
    </w:p>
    <w:p w:rsidR="00D33CF7" w:rsidRPr="00BB712F" w:rsidRDefault="00D33CF7" w:rsidP="00D33CF7">
      <w:pPr>
        <w:rPr>
          <w:rFonts w:ascii="Helvetica" w:hAnsi="Helvetica" w:cs="Helvetica"/>
          <w:sz w:val="20"/>
          <w:szCs w:val="20"/>
        </w:rPr>
      </w:pPr>
      <w:r w:rsidRPr="00BB712F">
        <w:rPr>
          <w:rFonts w:ascii="Helvetica" w:hAnsi="Helvetica" w:cs="Helvetica"/>
          <w:sz w:val="20"/>
          <w:szCs w:val="20"/>
        </w:rPr>
        <w:t>*Huntington Township Residents admitted FREE Wednesdays after 2:00 pm and Saturdays before 1:00 pm.  Proof of residency required.</w:t>
      </w:r>
    </w:p>
    <w:p w:rsidR="00D33CF7" w:rsidRPr="00BB712F" w:rsidRDefault="00D33CF7" w:rsidP="00D33CF7">
      <w:pPr>
        <w:autoSpaceDE w:val="0"/>
        <w:autoSpaceDN w:val="0"/>
        <w:adjustRightInd w:val="0"/>
        <w:rPr>
          <w:rStyle w:val="Strong"/>
          <w:rFonts w:ascii="Helvetica" w:hAnsi="Helvetica" w:cs="Helvetica"/>
          <w:sz w:val="20"/>
          <w:szCs w:val="20"/>
        </w:rPr>
      </w:pPr>
    </w:p>
    <w:p w:rsidR="00D33CF7" w:rsidRPr="00BB712F" w:rsidRDefault="00D33CF7" w:rsidP="00D33CF7">
      <w:pPr>
        <w:autoSpaceDE w:val="0"/>
        <w:autoSpaceDN w:val="0"/>
        <w:adjustRightInd w:val="0"/>
        <w:rPr>
          <w:rFonts w:ascii="Helvetica" w:hAnsi="Helvetica" w:cs="Helvetica"/>
          <w:sz w:val="20"/>
          <w:szCs w:val="20"/>
        </w:rPr>
      </w:pPr>
      <w:r w:rsidRPr="00BB712F">
        <w:rPr>
          <w:rStyle w:val="Strong"/>
          <w:rFonts w:ascii="Helvetica" w:hAnsi="Helvetica" w:cs="Helvetica"/>
          <w:sz w:val="20"/>
          <w:szCs w:val="20"/>
        </w:rPr>
        <w:t>Free Admission for Active Military Personnel, Veterans, and Family</w:t>
      </w:r>
      <w:r w:rsidRPr="00BB712F">
        <w:rPr>
          <w:rFonts w:ascii="Helvetica" w:hAnsi="Helvetica" w:cs="Helvetica"/>
          <w:sz w:val="20"/>
          <w:szCs w:val="20"/>
        </w:rPr>
        <w:br/>
        <w:t>Available to any bearer of a Geneva Convention Common Access Card (CAC), a DD Form 1173, a DD Form 1173-1, a Veteran’s DD-214, or a Veteran ID card and a driver’s license.  Includes active military personnel (Army, Navy, Air Force, Marines, Coast Guard, National Guard, and Reserve) or Veteran and up to five (5) family members (spouse, child, aunt, uncle, grandparent, etc.)</w:t>
      </w:r>
    </w:p>
    <w:p w:rsidR="00D33CF7" w:rsidRDefault="00D33CF7" w:rsidP="00D33CF7">
      <w:pPr>
        <w:autoSpaceDE w:val="0"/>
        <w:autoSpaceDN w:val="0"/>
        <w:adjustRightInd w:val="0"/>
        <w:rPr>
          <w:rFonts w:ascii="Helvetica" w:hAnsi="Helvetica" w:cs="Helvetica"/>
        </w:rPr>
      </w:pPr>
    </w:p>
    <w:p w:rsidR="00AC40DD" w:rsidRDefault="00D33CF7" w:rsidP="004E1417">
      <w:pPr>
        <w:autoSpaceDE w:val="0"/>
        <w:autoSpaceDN w:val="0"/>
        <w:adjustRightInd w:val="0"/>
      </w:pPr>
      <w:r w:rsidRPr="00346434">
        <w:rPr>
          <w:rFonts w:ascii="Helvetica" w:hAnsi="Helvetica" w:cs="Helvetica"/>
          <w:noProof/>
        </w:rPr>
        <mc:AlternateContent>
          <mc:Choice Requires="wps">
            <w:drawing>
              <wp:anchor distT="0" distB="0" distL="114300" distR="114300" simplePos="0" relativeHeight="251664384" behindDoc="0" locked="0" layoutInCell="1" allowOverlap="1" wp14:anchorId="3062CD4C" wp14:editId="596AB639">
                <wp:simplePos x="0" y="0"/>
                <wp:positionH relativeFrom="column">
                  <wp:posOffset>1311275</wp:posOffset>
                </wp:positionH>
                <wp:positionV relativeFrom="paragraph">
                  <wp:posOffset>213360</wp:posOffset>
                </wp:positionV>
                <wp:extent cx="4402455" cy="390525"/>
                <wp:effectExtent l="0" t="0" r="1714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2455" cy="390525"/>
                        </a:xfrm>
                        <a:prstGeom prst="rect">
                          <a:avLst/>
                        </a:prstGeom>
                        <a:solidFill>
                          <a:srgbClr val="FFFFFF"/>
                        </a:solidFill>
                        <a:ln w="9525">
                          <a:solidFill>
                            <a:srgbClr val="FFFFFF"/>
                          </a:solidFill>
                          <a:miter lim="800000"/>
                          <a:headEnd/>
                          <a:tailEnd/>
                        </a:ln>
                      </wps:spPr>
                      <wps:txbx>
                        <w:txbxContent>
                          <w:p w:rsidR="00D33CF7" w:rsidRPr="001C373C" w:rsidRDefault="00D33CF7" w:rsidP="00D33CF7">
                            <w:pPr>
                              <w:rPr>
                                <w:rFonts w:ascii="Helvetica" w:hAnsi="Helvetica" w:cs="Helvetica"/>
                                <w:sz w:val="20"/>
                                <w:szCs w:val="20"/>
                              </w:rPr>
                            </w:pPr>
                            <w:r w:rsidRPr="001C373C">
                              <w:rPr>
                                <w:rFonts w:ascii="Helvetica" w:hAnsi="Helvetica" w:cs="Helvetica"/>
                                <w:sz w:val="20"/>
                                <w:szCs w:val="20"/>
                              </w:rPr>
                              <w:t>Accredited by the American Alliance of Museums (AAM) since 1972.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2CD4C" id="_x0000_t202" coordsize="21600,21600" o:spt="202" path="m,l,21600r21600,l21600,xe">
                <v:stroke joinstyle="miter"/>
                <v:path gradientshapeok="t" o:connecttype="rect"/>
              </v:shapetype>
              <v:shape id="Text Box 7" o:spid="_x0000_s1026" type="#_x0000_t202" style="position:absolute;margin-left:103.25pt;margin-top:16.8pt;width:346.6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" strokecolor="white">
                <v:textbox>
                  <w:txbxContent>
                    <w:p w:rsidR="00D33CF7" w:rsidRPr="001C373C" w:rsidRDefault="00D33CF7" w:rsidP="00D33CF7">
                      <w:pPr>
                        <w:rPr>
                          <w:rFonts w:ascii="Helvetica" w:hAnsi="Helvetica" w:cs="Helvetica"/>
                          <w:sz w:val="20"/>
                          <w:szCs w:val="20"/>
                        </w:rPr>
                      </w:pPr>
                      <w:r w:rsidRPr="001C373C">
                        <w:rPr>
                          <w:rFonts w:ascii="Helvetica" w:hAnsi="Helvetica" w:cs="Helvetica"/>
                          <w:sz w:val="20"/>
                          <w:szCs w:val="20"/>
                        </w:rPr>
                        <w:t>Accredited by the American Alliance of Museums (AAM) since 1972.</w:t>
                      </w:r>
                    </w:p>
                  </w:txbxContent>
                </v:textbox>
              </v:shape>
            </w:pict>
          </mc:Fallback>
        </mc:AlternateContent>
      </w:r>
      <w:r w:rsidRPr="00346434">
        <w:rPr>
          <w:rFonts w:ascii="Helvetica" w:hAnsi="Helvetica" w:cs="Helvetica"/>
          <w:noProof/>
        </w:rPr>
        <w:drawing>
          <wp:inline distT="0" distB="0" distL="0" distR="0" wp14:anchorId="6DDD8BD6" wp14:editId="674A767E">
            <wp:extent cx="1089061" cy="4659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M_fullcolorw ID Lin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89061" cy="465992"/>
                    </a:xfrm>
                    <a:prstGeom prst="rect">
                      <a:avLst/>
                    </a:prstGeom>
                    <a:noFill/>
                    <a:ln>
                      <a:noFill/>
                    </a:ln>
                  </pic:spPr>
                </pic:pic>
              </a:graphicData>
            </a:graphic>
          </wp:inline>
        </w:drawing>
      </w:r>
      <w:r>
        <w:rPr>
          <w:rFonts w:ascii="Helvetica" w:hAnsi="Helvetica" w:cs="Helvetica"/>
        </w:rPr>
        <w:t xml:space="preserve">          </w:t>
      </w:r>
      <w:r w:rsidRPr="00346434">
        <w:rPr>
          <w:rFonts w:ascii="Helvetica" w:hAnsi="Helvetica" w:cs="Helvetica"/>
        </w:rPr>
        <w:t xml:space="preserve">                                       </w:t>
      </w:r>
    </w:p>
    <w:sectPr w:rsidR="00AC4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602"/>
    <w:multiLevelType w:val="hybridMultilevel"/>
    <w:tmpl w:val="B0287D2C"/>
    <w:lvl w:ilvl="0" w:tplc="96ACEE3C">
      <w:start w:val="1"/>
      <w:numFmt w:val="bullet"/>
      <w:lvlText w:val="•"/>
      <w:lvlJc w:val="left"/>
      <w:pPr>
        <w:tabs>
          <w:tab w:val="num" w:pos="720"/>
        </w:tabs>
        <w:ind w:left="720" w:hanging="360"/>
      </w:pPr>
      <w:rPr>
        <w:rFonts w:ascii="Arial" w:hAnsi="Arial" w:hint="default"/>
      </w:rPr>
    </w:lvl>
    <w:lvl w:ilvl="1" w:tplc="368E6B78" w:tentative="1">
      <w:start w:val="1"/>
      <w:numFmt w:val="bullet"/>
      <w:lvlText w:val="•"/>
      <w:lvlJc w:val="left"/>
      <w:pPr>
        <w:tabs>
          <w:tab w:val="num" w:pos="1440"/>
        </w:tabs>
        <w:ind w:left="1440" w:hanging="360"/>
      </w:pPr>
      <w:rPr>
        <w:rFonts w:ascii="Arial" w:hAnsi="Arial" w:hint="default"/>
      </w:rPr>
    </w:lvl>
    <w:lvl w:ilvl="2" w:tplc="66ECDFE4" w:tentative="1">
      <w:start w:val="1"/>
      <w:numFmt w:val="bullet"/>
      <w:lvlText w:val="•"/>
      <w:lvlJc w:val="left"/>
      <w:pPr>
        <w:tabs>
          <w:tab w:val="num" w:pos="2160"/>
        </w:tabs>
        <w:ind w:left="2160" w:hanging="360"/>
      </w:pPr>
      <w:rPr>
        <w:rFonts w:ascii="Arial" w:hAnsi="Arial" w:hint="default"/>
      </w:rPr>
    </w:lvl>
    <w:lvl w:ilvl="3" w:tplc="B310EFC4" w:tentative="1">
      <w:start w:val="1"/>
      <w:numFmt w:val="bullet"/>
      <w:lvlText w:val="•"/>
      <w:lvlJc w:val="left"/>
      <w:pPr>
        <w:tabs>
          <w:tab w:val="num" w:pos="2880"/>
        </w:tabs>
        <w:ind w:left="2880" w:hanging="360"/>
      </w:pPr>
      <w:rPr>
        <w:rFonts w:ascii="Arial" w:hAnsi="Arial" w:hint="default"/>
      </w:rPr>
    </w:lvl>
    <w:lvl w:ilvl="4" w:tplc="E7100524" w:tentative="1">
      <w:start w:val="1"/>
      <w:numFmt w:val="bullet"/>
      <w:lvlText w:val="•"/>
      <w:lvlJc w:val="left"/>
      <w:pPr>
        <w:tabs>
          <w:tab w:val="num" w:pos="3600"/>
        </w:tabs>
        <w:ind w:left="3600" w:hanging="360"/>
      </w:pPr>
      <w:rPr>
        <w:rFonts w:ascii="Arial" w:hAnsi="Arial" w:hint="default"/>
      </w:rPr>
    </w:lvl>
    <w:lvl w:ilvl="5" w:tplc="9C1E9134" w:tentative="1">
      <w:start w:val="1"/>
      <w:numFmt w:val="bullet"/>
      <w:lvlText w:val="•"/>
      <w:lvlJc w:val="left"/>
      <w:pPr>
        <w:tabs>
          <w:tab w:val="num" w:pos="4320"/>
        </w:tabs>
        <w:ind w:left="4320" w:hanging="360"/>
      </w:pPr>
      <w:rPr>
        <w:rFonts w:ascii="Arial" w:hAnsi="Arial" w:hint="default"/>
      </w:rPr>
    </w:lvl>
    <w:lvl w:ilvl="6" w:tplc="135AA5CC" w:tentative="1">
      <w:start w:val="1"/>
      <w:numFmt w:val="bullet"/>
      <w:lvlText w:val="•"/>
      <w:lvlJc w:val="left"/>
      <w:pPr>
        <w:tabs>
          <w:tab w:val="num" w:pos="5040"/>
        </w:tabs>
        <w:ind w:left="5040" w:hanging="360"/>
      </w:pPr>
      <w:rPr>
        <w:rFonts w:ascii="Arial" w:hAnsi="Arial" w:hint="default"/>
      </w:rPr>
    </w:lvl>
    <w:lvl w:ilvl="7" w:tplc="11CACE2E" w:tentative="1">
      <w:start w:val="1"/>
      <w:numFmt w:val="bullet"/>
      <w:lvlText w:val="•"/>
      <w:lvlJc w:val="left"/>
      <w:pPr>
        <w:tabs>
          <w:tab w:val="num" w:pos="5760"/>
        </w:tabs>
        <w:ind w:left="5760" w:hanging="360"/>
      </w:pPr>
      <w:rPr>
        <w:rFonts w:ascii="Arial" w:hAnsi="Arial" w:hint="default"/>
      </w:rPr>
    </w:lvl>
    <w:lvl w:ilvl="8" w:tplc="41BE7B4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1D3"/>
    <w:rsid w:val="00004F45"/>
    <w:rsid w:val="000157B3"/>
    <w:rsid w:val="00063484"/>
    <w:rsid w:val="000D0E78"/>
    <w:rsid w:val="000D2A27"/>
    <w:rsid w:val="000D49F5"/>
    <w:rsid w:val="000E7B98"/>
    <w:rsid w:val="001213E3"/>
    <w:rsid w:val="001965A8"/>
    <w:rsid w:val="001F1F64"/>
    <w:rsid w:val="003369B6"/>
    <w:rsid w:val="00337748"/>
    <w:rsid w:val="00346A55"/>
    <w:rsid w:val="00347776"/>
    <w:rsid w:val="00361F9D"/>
    <w:rsid w:val="003A2F54"/>
    <w:rsid w:val="003D6765"/>
    <w:rsid w:val="003D6B43"/>
    <w:rsid w:val="003E2334"/>
    <w:rsid w:val="004463E9"/>
    <w:rsid w:val="004B3A33"/>
    <w:rsid w:val="004D4DCB"/>
    <w:rsid w:val="004E1417"/>
    <w:rsid w:val="005504D7"/>
    <w:rsid w:val="005E27AD"/>
    <w:rsid w:val="005E3F1D"/>
    <w:rsid w:val="005F7180"/>
    <w:rsid w:val="006569D3"/>
    <w:rsid w:val="006A14E3"/>
    <w:rsid w:val="006D39CA"/>
    <w:rsid w:val="006F3A6C"/>
    <w:rsid w:val="00711D61"/>
    <w:rsid w:val="00712C10"/>
    <w:rsid w:val="00715461"/>
    <w:rsid w:val="0074119B"/>
    <w:rsid w:val="00757878"/>
    <w:rsid w:val="007A5CD2"/>
    <w:rsid w:val="00801651"/>
    <w:rsid w:val="00821BB6"/>
    <w:rsid w:val="008B356D"/>
    <w:rsid w:val="008C354A"/>
    <w:rsid w:val="00905F7D"/>
    <w:rsid w:val="00922AC6"/>
    <w:rsid w:val="009767AF"/>
    <w:rsid w:val="0099690B"/>
    <w:rsid w:val="009A53B5"/>
    <w:rsid w:val="009D3045"/>
    <w:rsid w:val="00A051E8"/>
    <w:rsid w:val="00A854B5"/>
    <w:rsid w:val="00AA1A9D"/>
    <w:rsid w:val="00AC40DD"/>
    <w:rsid w:val="00AF3AD2"/>
    <w:rsid w:val="00B0578D"/>
    <w:rsid w:val="00B2319F"/>
    <w:rsid w:val="00B608E6"/>
    <w:rsid w:val="00BA6CD9"/>
    <w:rsid w:val="00BD1540"/>
    <w:rsid w:val="00BD3AB4"/>
    <w:rsid w:val="00C10BA8"/>
    <w:rsid w:val="00C4282E"/>
    <w:rsid w:val="00C46DA1"/>
    <w:rsid w:val="00C508F0"/>
    <w:rsid w:val="00C75437"/>
    <w:rsid w:val="00CC1826"/>
    <w:rsid w:val="00D33CF7"/>
    <w:rsid w:val="00D63CF6"/>
    <w:rsid w:val="00D84D3C"/>
    <w:rsid w:val="00DC082E"/>
    <w:rsid w:val="00DC3452"/>
    <w:rsid w:val="00DE035B"/>
    <w:rsid w:val="00E04D8C"/>
    <w:rsid w:val="00E1210F"/>
    <w:rsid w:val="00E66667"/>
    <w:rsid w:val="00EA5DB9"/>
    <w:rsid w:val="00EA7FA6"/>
    <w:rsid w:val="00EB61D3"/>
    <w:rsid w:val="00F369D1"/>
    <w:rsid w:val="00F85820"/>
    <w:rsid w:val="00FB15BD"/>
    <w:rsid w:val="00FD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9E64"/>
  <w15:chartTrackingRefBased/>
  <w15:docId w15:val="{6EEEC504-CC51-41AC-85BD-852C01C8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semiHidden/>
    <w:unhideWhenUsed/>
    <w:qFormat/>
    <w:rsid w:val="00E66667"/>
    <w:pPr>
      <w:keepNext/>
      <w:outlineLvl w:val="3"/>
    </w:pPr>
    <w:rPr>
      <w:rFonts w:ascii="Times New Roman" w:eastAsia="Times New Roman" w:hAnsi="Times New Roman" w:cs="Times New Roman"/>
      <w:b/>
      <w:bCs/>
      <w:color w:val="8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61D3"/>
    <w:rPr>
      <w:color w:val="0563C1" w:themeColor="hyperlink"/>
      <w:u w:val="single"/>
    </w:rPr>
  </w:style>
  <w:style w:type="character" w:customStyle="1" w:styleId="Heading4Char">
    <w:name w:val="Heading 4 Char"/>
    <w:basedOn w:val="DefaultParagraphFont"/>
    <w:link w:val="Heading4"/>
    <w:semiHidden/>
    <w:rsid w:val="00E66667"/>
    <w:rPr>
      <w:rFonts w:ascii="Times New Roman" w:eastAsia="Times New Roman" w:hAnsi="Times New Roman" w:cs="Times New Roman"/>
      <w:b/>
      <w:bCs/>
      <w:color w:val="800000"/>
      <w:sz w:val="24"/>
      <w:szCs w:val="24"/>
    </w:rPr>
  </w:style>
  <w:style w:type="paragraph" w:customStyle="1" w:styleId="Default">
    <w:name w:val="Default"/>
    <w:rsid w:val="00A051E8"/>
    <w:pPr>
      <w:autoSpaceDE w:val="0"/>
      <w:autoSpaceDN w:val="0"/>
      <w:adjustRightInd w:val="0"/>
    </w:pPr>
    <w:rPr>
      <w:rFonts w:ascii="Arial" w:hAnsi="Arial" w:cs="Arial"/>
      <w:color w:val="000000"/>
      <w:sz w:val="24"/>
      <w:szCs w:val="24"/>
    </w:rPr>
  </w:style>
  <w:style w:type="character" w:styleId="Strong">
    <w:name w:val="Strong"/>
    <w:uiPriority w:val="22"/>
    <w:qFormat/>
    <w:rsid w:val="00A051E8"/>
    <w:rPr>
      <w:b/>
      <w:bCs/>
    </w:rPr>
  </w:style>
  <w:style w:type="paragraph" w:styleId="BalloonText">
    <w:name w:val="Balloon Text"/>
    <w:basedOn w:val="Normal"/>
    <w:link w:val="BalloonTextChar"/>
    <w:uiPriority w:val="99"/>
    <w:semiHidden/>
    <w:unhideWhenUsed/>
    <w:rsid w:val="000D2A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A27"/>
    <w:rPr>
      <w:rFonts w:ascii="Segoe UI" w:hAnsi="Segoe UI" w:cs="Segoe UI"/>
      <w:sz w:val="18"/>
      <w:szCs w:val="18"/>
    </w:rPr>
  </w:style>
  <w:style w:type="paragraph" w:styleId="NormalWeb">
    <w:name w:val="Normal (Web)"/>
    <w:basedOn w:val="Normal"/>
    <w:uiPriority w:val="99"/>
    <w:unhideWhenUsed/>
    <w:rsid w:val="009A53B5"/>
    <w:rPr>
      <w:rFonts w:ascii="Times New Roman" w:hAnsi="Times New Roman" w:cs="Times New Roman"/>
      <w:sz w:val="24"/>
      <w:szCs w:val="24"/>
    </w:rPr>
  </w:style>
  <w:style w:type="character" w:styleId="Emphasis">
    <w:name w:val="Emphasis"/>
    <w:basedOn w:val="DefaultParagraphFont"/>
    <w:uiPriority w:val="20"/>
    <w:qFormat/>
    <w:rsid w:val="00DC34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765153">
      <w:bodyDiv w:val="1"/>
      <w:marLeft w:val="0"/>
      <w:marRight w:val="0"/>
      <w:marTop w:val="0"/>
      <w:marBottom w:val="0"/>
      <w:divBdr>
        <w:top w:val="none" w:sz="0" w:space="0" w:color="auto"/>
        <w:left w:val="none" w:sz="0" w:space="0" w:color="auto"/>
        <w:bottom w:val="none" w:sz="0" w:space="0" w:color="auto"/>
        <w:right w:val="none" w:sz="0" w:space="0" w:color="auto"/>
      </w:divBdr>
    </w:div>
    <w:div w:id="1137644975">
      <w:bodyDiv w:val="1"/>
      <w:marLeft w:val="0"/>
      <w:marRight w:val="0"/>
      <w:marTop w:val="0"/>
      <w:marBottom w:val="0"/>
      <w:divBdr>
        <w:top w:val="none" w:sz="0" w:space="0" w:color="auto"/>
        <w:left w:val="none" w:sz="0" w:space="0" w:color="auto"/>
        <w:bottom w:val="none" w:sz="0" w:space="0" w:color="auto"/>
        <w:right w:val="none" w:sz="0" w:space="0" w:color="auto"/>
      </w:divBdr>
    </w:div>
    <w:div w:id="1504927521">
      <w:bodyDiv w:val="1"/>
      <w:marLeft w:val="0"/>
      <w:marRight w:val="0"/>
      <w:marTop w:val="0"/>
      <w:marBottom w:val="0"/>
      <w:divBdr>
        <w:top w:val="none" w:sz="0" w:space="0" w:color="auto"/>
        <w:left w:val="none" w:sz="0" w:space="0" w:color="auto"/>
        <w:bottom w:val="none" w:sz="0" w:space="0" w:color="auto"/>
        <w:right w:val="none" w:sz="0" w:space="0" w:color="auto"/>
      </w:divBdr>
      <w:divsChild>
        <w:div w:id="100967904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ckscher.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Rowen</dc:creator>
  <cp:keywords/>
  <dc:description/>
  <cp:lastModifiedBy>Jill Rowen</cp:lastModifiedBy>
  <cp:revision>14</cp:revision>
  <cp:lastPrinted>2019-01-23T20:10:00Z</cp:lastPrinted>
  <dcterms:created xsi:type="dcterms:W3CDTF">2019-10-08T20:33:00Z</dcterms:created>
  <dcterms:modified xsi:type="dcterms:W3CDTF">2019-10-30T13:50:00Z</dcterms:modified>
</cp:coreProperties>
</file>